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9D755" w14:textId="2FC09110" w:rsidR="00A7166B" w:rsidRPr="00A7166B" w:rsidRDefault="00A7166B" w:rsidP="00A7166B">
      <w:pPr>
        <w:jc w:val="both"/>
        <w:rPr>
          <w:rFonts w:ascii="Arial" w:hAnsi="Arial" w:cs="Arial"/>
          <w:sz w:val="24"/>
          <w:szCs w:val="24"/>
        </w:rPr>
      </w:pPr>
      <w:r w:rsidRPr="00A7166B">
        <w:rPr>
          <w:rFonts w:ascii="Arial" w:hAnsi="Arial" w:cs="Arial"/>
          <w:b/>
          <w:bCs/>
          <w:sz w:val="24"/>
          <w:szCs w:val="24"/>
        </w:rPr>
        <w:t xml:space="preserve">ALLEGATO </w:t>
      </w:r>
      <w:r w:rsidRPr="00A7166B">
        <w:rPr>
          <w:rFonts w:ascii="Arial" w:hAnsi="Arial" w:cs="Arial"/>
          <w:b/>
          <w:bCs/>
          <w:sz w:val="24"/>
          <w:szCs w:val="24"/>
        </w:rPr>
        <w:t>– SCHEDA CAS</w:t>
      </w:r>
    </w:p>
    <w:p w14:paraId="2BC68D61" w14:textId="77777777" w:rsidR="00A7166B" w:rsidRPr="00A7166B" w:rsidRDefault="00A7166B" w:rsidP="00A7166B">
      <w:pPr>
        <w:jc w:val="both"/>
        <w:rPr>
          <w:rFonts w:ascii="Arial" w:hAnsi="Arial" w:cs="Arial"/>
          <w:sz w:val="24"/>
          <w:szCs w:val="24"/>
        </w:rPr>
      </w:pPr>
      <w:r w:rsidRPr="00A7166B">
        <w:rPr>
          <w:rFonts w:ascii="Arial" w:hAnsi="Arial" w:cs="Arial"/>
          <w:sz w:val="24"/>
          <w:szCs w:val="24"/>
        </w:rPr>
        <w:t xml:space="preserve">Per </w:t>
      </w:r>
      <w:r w:rsidRPr="00A7166B">
        <w:rPr>
          <w:rFonts w:ascii="Arial" w:hAnsi="Arial" w:cs="Arial"/>
          <w:b/>
          <w:bCs/>
          <w:sz w:val="24"/>
          <w:szCs w:val="24"/>
        </w:rPr>
        <w:t>nucleo familiare</w:t>
      </w:r>
      <w:r w:rsidRPr="00A7166B">
        <w:rPr>
          <w:rFonts w:ascii="Arial" w:hAnsi="Arial" w:cs="Arial"/>
          <w:sz w:val="24"/>
          <w:szCs w:val="24"/>
        </w:rPr>
        <w:t xml:space="preserve"> si intende quello con residenza anagrafica e dimora abituale, alla data degli eventi calamitosi, nell’abitazione sgomberata come risulta dal certificato storico dello stato di famiglia. Per </w:t>
      </w:r>
      <w:r w:rsidRPr="00A7166B">
        <w:rPr>
          <w:rFonts w:ascii="Arial" w:hAnsi="Arial" w:cs="Arial"/>
          <w:b/>
          <w:bCs/>
          <w:sz w:val="24"/>
          <w:szCs w:val="24"/>
        </w:rPr>
        <w:t>abitazione principale abituale e continuativa</w:t>
      </w:r>
      <w:r w:rsidRPr="00A7166B">
        <w:rPr>
          <w:rFonts w:ascii="Arial" w:hAnsi="Arial" w:cs="Arial"/>
          <w:sz w:val="24"/>
          <w:szCs w:val="24"/>
        </w:rPr>
        <w:t xml:space="preserve"> si intende quella in cui, alla data degli eventi calamitosi, risultava stabilita la residenza anagrafica e la dimora abituale del nucleo familiare. Non interessa il domicilio.</w:t>
      </w:r>
    </w:p>
    <w:p w14:paraId="2AEC515F" w14:textId="6E2F6996" w:rsidR="00A7166B" w:rsidRPr="00A7166B" w:rsidRDefault="00A7166B" w:rsidP="00A7166B">
      <w:pPr>
        <w:jc w:val="both"/>
        <w:rPr>
          <w:rFonts w:ascii="Arial" w:hAnsi="Arial" w:cs="Arial"/>
          <w:sz w:val="24"/>
          <w:szCs w:val="24"/>
        </w:rPr>
      </w:pPr>
      <w:r w:rsidRPr="00A7166B">
        <w:rPr>
          <w:rFonts w:ascii="Arial" w:hAnsi="Arial" w:cs="Arial"/>
          <w:b/>
          <w:bCs/>
          <w:sz w:val="24"/>
          <w:szCs w:val="24"/>
        </w:rPr>
        <w:t xml:space="preserve">Modalità di richiesta </w:t>
      </w:r>
    </w:p>
    <w:p w14:paraId="46FA81DA" w14:textId="5A5952FF" w:rsidR="00A7166B" w:rsidRPr="00A7166B" w:rsidRDefault="00A7166B" w:rsidP="00A7166B">
      <w:pPr>
        <w:jc w:val="both"/>
        <w:rPr>
          <w:rFonts w:ascii="Arial" w:hAnsi="Arial" w:cs="Arial"/>
          <w:sz w:val="24"/>
          <w:szCs w:val="24"/>
        </w:rPr>
      </w:pPr>
      <w:r w:rsidRPr="00A7166B">
        <w:rPr>
          <w:rFonts w:ascii="Arial" w:hAnsi="Arial" w:cs="Arial"/>
          <w:sz w:val="24"/>
          <w:szCs w:val="24"/>
        </w:rPr>
        <w:t xml:space="preserve">La presentazione della domanda di contributo può essere consegnata </w:t>
      </w:r>
      <w:r w:rsidRPr="00A7166B">
        <w:rPr>
          <w:rFonts w:ascii="Arial" w:hAnsi="Arial" w:cs="Arial"/>
          <w:b/>
          <w:bCs/>
          <w:sz w:val="24"/>
          <w:szCs w:val="24"/>
        </w:rPr>
        <w:t>a mano</w:t>
      </w:r>
      <w:r w:rsidRPr="00A7166B">
        <w:rPr>
          <w:rFonts w:ascii="Arial" w:hAnsi="Arial" w:cs="Arial"/>
          <w:sz w:val="24"/>
          <w:szCs w:val="24"/>
        </w:rPr>
        <w:t xml:space="preserve">, spedita a mezzo posta con </w:t>
      </w:r>
      <w:r w:rsidRPr="00A7166B">
        <w:rPr>
          <w:rFonts w:ascii="Arial" w:hAnsi="Arial" w:cs="Arial"/>
          <w:b/>
          <w:bCs/>
          <w:sz w:val="24"/>
          <w:szCs w:val="24"/>
        </w:rPr>
        <w:t>raccomandata</w:t>
      </w:r>
      <w:r w:rsidRPr="00A7166B">
        <w:rPr>
          <w:rFonts w:ascii="Arial" w:hAnsi="Arial" w:cs="Arial"/>
          <w:sz w:val="24"/>
          <w:szCs w:val="24"/>
        </w:rPr>
        <w:t xml:space="preserve"> a/r, inviata tramite </w:t>
      </w:r>
      <w:r w:rsidRPr="00A7166B">
        <w:rPr>
          <w:rFonts w:ascii="Arial" w:hAnsi="Arial" w:cs="Arial"/>
          <w:b/>
          <w:bCs/>
          <w:sz w:val="24"/>
          <w:szCs w:val="24"/>
        </w:rPr>
        <w:t xml:space="preserve">Pec </w:t>
      </w:r>
      <w:r w:rsidRPr="00A7166B">
        <w:rPr>
          <w:rFonts w:ascii="Arial" w:hAnsi="Arial" w:cs="Arial"/>
          <w:sz w:val="24"/>
          <w:szCs w:val="24"/>
        </w:rPr>
        <w:t xml:space="preserve">(Posta elettronica certificata) o </w:t>
      </w:r>
      <w:r w:rsidRPr="00A7166B">
        <w:rPr>
          <w:rFonts w:ascii="Arial" w:hAnsi="Arial" w:cs="Arial"/>
          <w:b/>
          <w:bCs/>
          <w:sz w:val="24"/>
          <w:szCs w:val="24"/>
        </w:rPr>
        <w:t xml:space="preserve">Peo </w:t>
      </w:r>
      <w:r w:rsidRPr="00A7166B">
        <w:rPr>
          <w:rFonts w:ascii="Arial" w:hAnsi="Arial" w:cs="Arial"/>
          <w:sz w:val="24"/>
          <w:szCs w:val="24"/>
        </w:rPr>
        <w:t>(Posta elettronica ordinaria) all’indirizzo Pec dell’amministrazione comunale. Qualora la domanda non sia sottoscritta dal richiedente davanti al pubblico ufficiale comunale autorizzato a riceverla ma venga presentata da terzi o spedita a mezzo posta o Peo, deve essere allegata copia di un documento di identità del richiedente in corso di validità.</w:t>
      </w:r>
    </w:p>
    <w:p w14:paraId="2824DABA" w14:textId="360A2AEB" w:rsidR="00A7166B" w:rsidRPr="00A7166B" w:rsidRDefault="00A7166B" w:rsidP="00A7166B">
      <w:pPr>
        <w:jc w:val="both"/>
        <w:rPr>
          <w:rFonts w:ascii="Arial" w:hAnsi="Arial" w:cs="Arial"/>
          <w:sz w:val="24"/>
          <w:szCs w:val="24"/>
        </w:rPr>
      </w:pPr>
      <w:r w:rsidRPr="00A7166B">
        <w:rPr>
          <w:rFonts w:ascii="Arial" w:hAnsi="Arial" w:cs="Arial"/>
          <w:b/>
          <w:bCs/>
          <w:sz w:val="24"/>
          <w:szCs w:val="24"/>
        </w:rPr>
        <w:t xml:space="preserve">Modalità di erogazione </w:t>
      </w:r>
    </w:p>
    <w:p w14:paraId="28E7D84E" w14:textId="084604D8" w:rsidR="00A7166B" w:rsidRPr="00A7166B" w:rsidRDefault="00A7166B" w:rsidP="00A7166B">
      <w:pPr>
        <w:jc w:val="both"/>
        <w:rPr>
          <w:rFonts w:ascii="Arial" w:hAnsi="Arial" w:cs="Arial"/>
          <w:sz w:val="24"/>
          <w:szCs w:val="24"/>
        </w:rPr>
      </w:pPr>
      <w:r w:rsidRPr="00A7166B">
        <w:rPr>
          <w:rFonts w:ascii="Arial" w:hAnsi="Arial" w:cs="Arial"/>
          <w:sz w:val="24"/>
          <w:szCs w:val="24"/>
        </w:rPr>
        <w:t>I Comuni (o le Unioni) formalmente costituite per la gestione associata delle funzioni trasmettono all’Agenzia regionale un elenco riepilogativo delle domande di contributo accolte, utilizzando l’apposito modulo reso disponibile dall’Agenzia</w:t>
      </w:r>
      <w:r w:rsidR="00D603CA">
        <w:rPr>
          <w:rFonts w:ascii="Arial" w:hAnsi="Arial" w:cs="Arial"/>
          <w:sz w:val="24"/>
          <w:szCs w:val="24"/>
        </w:rPr>
        <w:t xml:space="preserve"> stessa</w:t>
      </w:r>
      <w:r w:rsidRPr="00A7166B">
        <w:rPr>
          <w:rFonts w:ascii="Arial" w:hAnsi="Arial" w:cs="Arial"/>
          <w:sz w:val="24"/>
          <w:szCs w:val="24"/>
        </w:rPr>
        <w:t>: entro il 30 aprile 2025, per il periodo ottobre-31 dicembre 2024; entro il 15 giugno 2025, per il periodo 1° gennaio-31 maggio 2025; entro il 30 novembre 2025, per il periodo 1° giugno-15 novembre 2025. I Comuni (o le Unioni), ad avvenuto trasferimento delle risorse finanziarie, provvedono con la massima tempestività alla liquidazione dei contributi agli interessati.</w:t>
      </w:r>
    </w:p>
    <w:p w14:paraId="6161EDCB" w14:textId="77777777" w:rsidR="00A7166B" w:rsidRPr="00A7166B" w:rsidRDefault="00A7166B" w:rsidP="00A7166B">
      <w:pPr>
        <w:jc w:val="both"/>
        <w:rPr>
          <w:rFonts w:ascii="Arial" w:hAnsi="Arial" w:cs="Arial"/>
          <w:sz w:val="24"/>
          <w:szCs w:val="24"/>
        </w:rPr>
      </w:pPr>
      <w:r w:rsidRPr="00A7166B">
        <w:rPr>
          <w:rFonts w:ascii="Arial" w:hAnsi="Arial" w:cs="Arial"/>
          <w:b/>
          <w:bCs/>
          <w:sz w:val="24"/>
          <w:szCs w:val="24"/>
        </w:rPr>
        <w:t>Durata dell’erogazione</w:t>
      </w:r>
    </w:p>
    <w:p w14:paraId="04EC6D33" w14:textId="44CF3857" w:rsidR="00A7166B" w:rsidRPr="00A7166B" w:rsidRDefault="00A7166B" w:rsidP="00A7166B">
      <w:pPr>
        <w:jc w:val="both"/>
        <w:rPr>
          <w:rFonts w:ascii="Arial" w:hAnsi="Arial" w:cs="Arial"/>
          <w:sz w:val="24"/>
          <w:szCs w:val="24"/>
        </w:rPr>
      </w:pPr>
      <w:r w:rsidRPr="00A7166B">
        <w:rPr>
          <w:rFonts w:ascii="Arial" w:hAnsi="Arial" w:cs="Arial"/>
          <w:sz w:val="24"/>
          <w:szCs w:val="24"/>
        </w:rPr>
        <w:t xml:space="preserve">Il contributo è concesso </w:t>
      </w:r>
      <w:r w:rsidRPr="00A7166B">
        <w:rPr>
          <w:rFonts w:ascii="Arial" w:hAnsi="Arial" w:cs="Arial"/>
          <w:b/>
          <w:bCs/>
          <w:sz w:val="24"/>
          <w:szCs w:val="24"/>
        </w:rPr>
        <w:t>a decorrere dalla data dell’ordinanza di sgombero</w:t>
      </w:r>
      <w:r w:rsidRPr="00A7166B">
        <w:rPr>
          <w:rFonts w:ascii="Arial" w:hAnsi="Arial" w:cs="Arial"/>
          <w:sz w:val="24"/>
          <w:szCs w:val="24"/>
        </w:rPr>
        <w:t xml:space="preserve"> o, se antecedente, dalla data di effettiva evacuazione dichiarata dall’interessato e confermata con apposita attestazione dall’amministrazione comunale. L’ordinanza di sgombero può essere dipesa da inagibilità dell’abitazione per ragioni strutturali a seguito di dissesto idrogeologico (anche per frana in aderenza al fabbricato, frana incombente che minaccia il fabbricato, interruzione della viabilità) o, in caso di alluvione, per carenza dei requisiti igienico-sanitari </w:t>
      </w:r>
      <w:r w:rsidR="002D1A8D">
        <w:rPr>
          <w:rFonts w:ascii="Arial" w:hAnsi="Arial" w:cs="Arial"/>
          <w:sz w:val="24"/>
          <w:szCs w:val="24"/>
        </w:rPr>
        <w:t>causati d</w:t>
      </w:r>
      <w:r w:rsidRPr="00A7166B">
        <w:rPr>
          <w:rFonts w:ascii="Arial" w:hAnsi="Arial" w:cs="Arial"/>
          <w:sz w:val="24"/>
          <w:szCs w:val="24"/>
        </w:rPr>
        <w:t>alle infiltrazioni d’acqua.</w:t>
      </w:r>
    </w:p>
    <w:p w14:paraId="7D25F8F1" w14:textId="77777777" w:rsidR="00A7166B" w:rsidRPr="00A7166B" w:rsidRDefault="00A7166B" w:rsidP="00A7166B">
      <w:pPr>
        <w:jc w:val="both"/>
        <w:rPr>
          <w:rFonts w:ascii="Arial" w:hAnsi="Arial" w:cs="Arial"/>
          <w:sz w:val="24"/>
          <w:szCs w:val="24"/>
        </w:rPr>
      </w:pPr>
      <w:r w:rsidRPr="00A7166B">
        <w:rPr>
          <w:rFonts w:ascii="Arial" w:hAnsi="Arial" w:cs="Arial"/>
          <w:sz w:val="24"/>
          <w:szCs w:val="24"/>
        </w:rPr>
        <w:t>A seconda delle casistiche,</w:t>
      </w:r>
      <w:r w:rsidRPr="00A7166B">
        <w:rPr>
          <w:rFonts w:ascii="Arial" w:hAnsi="Arial" w:cs="Arial"/>
          <w:b/>
          <w:bCs/>
          <w:sz w:val="24"/>
          <w:szCs w:val="24"/>
        </w:rPr>
        <w:t xml:space="preserve"> il contributo spetta fino</w:t>
      </w:r>
      <w:r w:rsidRPr="00A7166B">
        <w:rPr>
          <w:rFonts w:ascii="Arial" w:hAnsi="Arial" w:cs="Arial"/>
          <w:sz w:val="24"/>
          <w:szCs w:val="24"/>
        </w:rPr>
        <w:t xml:space="preserve"> al 31 dicembre 2024 per i nuclei familiari non rientrati nella propria abitazione non destinatari di un’ordinanza di sgombero dipesa da inagibilità dell’edificio per ragioni strutturali e/o per carenza dei requisiti igienico-sanitari; fino alla revoca dell’ordinanza di sgombero; fino a che non si siano realizzate le condizioni di agibilità per il rientro nell’abitazione; fino a che si sia provveduto ad altra sistemazione abitativa avente carattere di stabilità; non oltre la scadenza dello stato di emergenza.</w:t>
      </w:r>
    </w:p>
    <w:p w14:paraId="34CC3754" w14:textId="77777777" w:rsidR="00A7166B" w:rsidRPr="00A7166B" w:rsidRDefault="00A7166B" w:rsidP="00A7166B">
      <w:pPr>
        <w:rPr>
          <w:rFonts w:ascii="Arial" w:hAnsi="Arial" w:cs="Arial"/>
          <w:sz w:val="24"/>
          <w:szCs w:val="24"/>
        </w:rPr>
      </w:pPr>
      <w:r w:rsidRPr="00A7166B">
        <w:rPr>
          <w:rFonts w:ascii="Arial" w:hAnsi="Arial" w:cs="Arial"/>
          <w:sz w:val="24"/>
          <w:szCs w:val="24"/>
        </w:rPr>
        <w:t> </w:t>
      </w:r>
    </w:p>
    <w:p w14:paraId="4BD2A890" w14:textId="77777777" w:rsidR="00F516A0" w:rsidRPr="00A7166B" w:rsidRDefault="00F516A0">
      <w:pPr>
        <w:rPr>
          <w:rFonts w:ascii="Arial" w:hAnsi="Arial" w:cs="Arial"/>
          <w:sz w:val="24"/>
          <w:szCs w:val="24"/>
        </w:rPr>
      </w:pPr>
    </w:p>
    <w:sectPr w:rsidR="00F516A0" w:rsidRPr="00A716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AE"/>
    <w:rsid w:val="00013EC1"/>
    <w:rsid w:val="00025BCC"/>
    <w:rsid w:val="000816E3"/>
    <w:rsid w:val="000D034C"/>
    <w:rsid w:val="002D1A8D"/>
    <w:rsid w:val="007C17AF"/>
    <w:rsid w:val="008F7390"/>
    <w:rsid w:val="00987AAE"/>
    <w:rsid w:val="00A7166B"/>
    <w:rsid w:val="00D603CA"/>
    <w:rsid w:val="00EB3CD5"/>
    <w:rsid w:val="00F5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C1D78"/>
  <w15:chartTrackingRefBased/>
  <w15:docId w15:val="{AAE460EC-8C71-4230-AB01-D18A8AE9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7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7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7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7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7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7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7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7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7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7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7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7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7AA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7AA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7A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7A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7A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7A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7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7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7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7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7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7A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7A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7AA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7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7AA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7A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422</Words>
  <Characters>2408</Characters>
  <Application>Microsoft Office Word</Application>
  <DocSecurity>0</DocSecurity>
  <Lines>20</Lines>
  <Paragraphs>5</Paragraphs>
  <ScaleCrop>false</ScaleCrop>
  <Company>Regione Emilia-Romagna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Vergano Chiara</dc:creator>
  <cp:keywords/>
  <dc:description/>
  <cp:lastModifiedBy>Vergano Chiara</cp:lastModifiedBy>
  <cp:revision>8</cp:revision>
  <dcterms:created xsi:type="dcterms:W3CDTF">2025-02-25T09:20:00Z</dcterms:created>
  <dcterms:modified xsi:type="dcterms:W3CDTF">2025-02-25T09:25:00Z</dcterms:modified>
</cp:coreProperties>
</file>